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Learning Design for: muna haider</w:t>
      </w:r>
      <w:bookmarkEnd w:id="1"/>
    </w:p>
    <w:p>
      <w:pPr>
        <w:pStyle w:val="Heading2"/>
      </w:pPr>
      <w:bookmarkStart w:id="2" w:name="_Toc2"/>
      <w:r>
        <w:t>Context</w:t>
      </w:r>
      <w:bookmarkEnd w:id="2"/>
    </w:p>
    <w:p>
      <w:pPr/>
      <w:r>
        <w:rPr/>
        <w:t xml:space="preserve">Topic: institutionsadm inistration</w:t>
      </w:r>
    </w:p>
    <w:p>
      <w:pPr/>
      <w:r>
        <w:rPr/>
        <w:t xml:space="preserve">Total learning time: 10 hours and 35 minutes</w:t>
      </w:r>
    </w:p>
    <w:p>
      <w:pPr/>
      <w:r>
        <w:rPr/>
        <w:t xml:space="preserve">Designed learning time: 32 minutes</w:t>
      </w:r>
    </w:p>
    <w:p>
      <w:pPr/>
      <w:r>
        <w:rPr/>
        <w:t xml:space="preserve">Size of class: 35</w:t>
      </w:r>
    </w:p>
    <w:p>
      <w:pPr/>
      <w:r>
        <w:rPr/>
        <w:t xml:space="preserve">Description: it is one of the disciplines that express the mechanism of operateons tasks and activities that organize the various types of work</w:t>
      </w:r>
    </w:p>
    <w:p>
      <w:pPr/>
      <w:r>
        <w:rPr/>
        <w:t xml:space="preserve">Mode of delivery: Wholly online</w:t>
      </w:r>
    </w:p>
    <w:p>
      <w:pPr>
        <w:pStyle w:val="Heading2"/>
      </w:pPr>
      <w:bookmarkStart w:id="3" w:name="_Toc3"/>
      <w:r>
        <w:t>Aims</w:t>
      </w:r>
      <w:bookmarkEnd w:id="3"/>
    </w:p>
    <w:p>
      <w:pPr/>
      <w:r>
        <w:rPr/>
        <w:t xml:space="preserve">the administration contributes to social service in facing existing and expected social problems</w:t>
      </w:r>
    </w:p>
    <w:p>
      <w:pPr>
        <w:pStyle w:val="Heading2"/>
      </w:pPr>
      <w:bookmarkStart w:id="4" w:name="_Toc4"/>
      <w:r>
        <w:t>Outcomes</w:t>
      </w:r>
      <w:bookmarkEnd w:id="4"/>
    </w:p>
    <w:p>
      <w:pPr/>
      <w:r>
        <w:rPr/>
        <w:t xml:space="preserve">Knowledge: </w:t>
      </w:r>
    </w:p>
    <w:p/>
    <w:p>
      <w:pPr>
        <w:pStyle w:val="Heading2"/>
      </w:pPr>
      <w:bookmarkStart w:id="5" w:name="_Toc5"/>
      <w:r>
        <w:t>Teaching-Learning activities</w:t>
      </w:r>
      <w:bookmarkEnd w:id="5"/>
    </w:p>
    <w:p>
      <w:pPr>
        <w:pStyle w:val="Heading3"/>
      </w:pPr>
      <w:bookmarkStart w:id="6" w:name="_Toc6"/>
      <w:r>
        <w:t/>
      </w:r>
      <w:bookmarkEnd w:id="6"/>
    </w:p>
    <w:tbl>
      <w:tblGrid>
        <w:gridCol w:w="2040.9448818898" w:type="dxa"/>
        <w:gridCol w:w="2551.1811023622" w:type="dxa"/>
        <w:gridCol w:w="1530.7086614173" w:type="dxa"/>
        <w:gridCol w:w="2324.4094488189" w:type="dxa"/>
        <w:gridCol w:w="958.11023622047" w:type="dxa"/>
      </w:tblGrid>
      <w:tr>
        <w:trPr/>
        <w:tc>
          <w:tcPr>
            <w:tcW w:w="2040.9448818898" w:type="dxa"/>
          </w:tcPr>
          <w:p>
            <w:pPr/>
            <w:r>
              <w:rPr>
                <w:i/>
                <w:iCs/>
              </w:rPr>
              <w:t xml:space="preserve">Read Watch Listen</w:t>
            </w:r>
          </w:p>
        </w:tc>
        <w:tc>
          <w:tcPr>
            <w:tcW w:w="2551.1811023622" w:type="dxa"/>
          </w:tcPr>
          <w:p>
            <w:pPr/>
            <w:r>
              <w:rPr>
                <w:i/>
                <w:iCs/>
              </w:rPr>
              <w:t xml:space="preserve">7 minutes</w:t>
            </w:r>
          </w:p>
        </w:tc>
        <w:tc>
          <w:tcPr>
            <w:tcW w:w="1530.7086614173" w:type="dxa"/>
          </w:tcPr>
          <w:p>
            <w:pPr/>
            <w:r>
              <w:rPr>
                <w:i/>
                <w:iCs/>
              </w:rPr>
              <w:t xml:space="preserve">5 Students</w:t>
            </w:r>
          </w:p>
        </w:tc>
        <w:tc>
          <w:tcPr>
            <w:tcW w:w="2324.4094488189" w:type="dxa"/>
          </w:tcPr>
          <w:p>
            <w:pPr/>
            <w:r>
              <w:rPr>
                <w:i/>
                <w:iCs/>
              </w:rPr>
              <w:t xml:space="preserve">Teacher not present</w:t>
            </w:r>
          </w:p>
        </w:tc>
        <w:tc>
          <w:tcPr>
            <w:tcW w:w="958.11023622047" w:type="dxa"/>
          </w:tcPr>
          <w:p>
            <w:pPr/>
            <w:r>
              <w:rPr>
                <w:i/>
                <w:iCs/>
              </w:rPr>
              <w:t xml:space="preserve">Face to face (not online)</w:t>
            </w:r>
          </w:p>
        </w:tc>
      </w:tr>
    </w:tbl>
    <w:p>
      <w:pPr/>
      <w:r>
        <w:rPr/>
        <w:t xml:space="preserve"/>
      </w:r>
    </w:p>
    <w:p/>
    <w:tbl>
      <w:tblGrid>
        <w:gridCol w:w="2040.9448818898" w:type="dxa"/>
        <w:gridCol w:w="2551.1811023622" w:type="dxa"/>
        <w:gridCol w:w="1530.7086614173" w:type="dxa"/>
        <w:gridCol w:w="2324.4094488189" w:type="dxa"/>
        <w:gridCol w:w="958.11023622047" w:type="dxa"/>
      </w:tblGrid>
      <w:tr>
        <w:trPr/>
        <w:tc>
          <w:tcPr>
            <w:tcW w:w="2040.9448818898" w:type="dxa"/>
          </w:tcPr>
          <w:p>
            <w:pPr/>
            <w:r>
              <w:rPr>
                <w:i/>
                <w:iCs/>
              </w:rPr>
              <w:t xml:space="preserve">Collaborate</w:t>
            </w:r>
          </w:p>
        </w:tc>
        <w:tc>
          <w:tcPr>
            <w:tcW w:w="2551.1811023622" w:type="dxa"/>
          </w:tcPr>
          <w:p>
            <w:pPr/>
            <w:r>
              <w:rPr>
                <w:i/>
                <w:iCs/>
              </w:rPr>
              <w:t xml:space="preserve">10 minutes</w:t>
            </w:r>
          </w:p>
        </w:tc>
        <w:tc>
          <w:tcPr>
            <w:tcW w:w="1530.7086614173" w:type="dxa"/>
          </w:tcPr>
          <w:p>
            <w:pPr/>
            <w:r>
              <w:rPr>
                <w:i/>
                <w:iCs/>
              </w:rPr>
              <w:t xml:space="preserve">6 Students</w:t>
            </w:r>
          </w:p>
        </w:tc>
        <w:tc>
          <w:tcPr>
            <w:tcW w:w="2324.4094488189" w:type="dxa"/>
          </w:tcPr>
          <w:p>
            <w:pPr/>
            <w:r>
              <w:rPr>
                <w:i/>
                <w:iCs/>
              </w:rPr>
              <w:t xml:space="preserve">Teacher not present</w:t>
            </w:r>
          </w:p>
        </w:tc>
        <w:tc>
          <w:tcPr>
            <w:tcW w:w="958.11023622047" w:type="dxa"/>
          </w:tcPr>
          <w:p>
            <w:pPr/>
            <w:r>
              <w:rPr>
                <w:i/>
                <w:iCs/>
              </w:rPr>
              <w:t xml:space="preserve">Face to face (not online)</w:t>
            </w:r>
          </w:p>
        </w:tc>
      </w:tr>
    </w:tbl>
    <w:p>
      <w:pPr/>
      <w:r>
        <w:rPr/>
        <w:t xml:space="preserve"/>
      </w:r>
    </w:p>
    <w:p/>
    <w:tbl>
      <w:tblGrid>
        <w:gridCol w:w="2040.9448818898" w:type="dxa"/>
        <w:gridCol w:w="2551.1811023622" w:type="dxa"/>
        <w:gridCol w:w="1530.7086614173" w:type="dxa"/>
        <w:gridCol w:w="2324.4094488189" w:type="dxa"/>
        <w:gridCol w:w="958.11023622047" w:type="dxa"/>
      </w:tblGrid>
      <w:tr>
        <w:trPr/>
        <w:tc>
          <w:tcPr>
            <w:tcW w:w="2040.9448818898" w:type="dxa"/>
          </w:tcPr>
          <w:p>
            <w:pPr/>
            <w:r>
              <w:rPr>
                <w:i/>
                <w:iCs/>
              </w:rPr>
              <w:t xml:space="preserve">Discuss</w:t>
            </w:r>
          </w:p>
        </w:tc>
        <w:tc>
          <w:tcPr>
            <w:tcW w:w="2551.1811023622" w:type="dxa"/>
          </w:tcPr>
          <w:p>
            <w:pPr/>
            <w:r>
              <w:rPr>
                <w:i/>
                <w:iCs/>
              </w:rPr>
              <w:t xml:space="preserve">9 minutes</w:t>
            </w:r>
          </w:p>
        </w:tc>
        <w:tc>
          <w:tcPr>
            <w:tcW w:w="1530.7086614173" w:type="dxa"/>
          </w:tcPr>
          <w:p>
            <w:pPr/>
            <w:r>
              <w:rPr>
                <w:i/>
                <w:iCs/>
              </w:rPr>
              <w:t xml:space="preserve">8 Students</w:t>
            </w:r>
          </w:p>
        </w:tc>
        <w:tc>
          <w:tcPr>
            <w:tcW w:w="2324.4094488189" w:type="dxa"/>
          </w:tcPr>
          <w:p>
            <w:pPr/>
            <w:r>
              <w:rPr>
                <w:i/>
                <w:iCs/>
              </w:rPr>
              <w:t xml:space="preserve">Teacher not present</w:t>
            </w:r>
          </w:p>
        </w:tc>
        <w:tc>
          <w:tcPr>
            <w:tcW w:w="958.11023622047" w:type="dxa"/>
          </w:tcPr>
          <w:p>
            <w:pPr/>
            <w:r>
              <w:rPr>
                <w:i/>
                <w:iCs/>
              </w:rPr>
              <w:t xml:space="preserve">Face to face (not online)</w:t>
            </w:r>
          </w:p>
        </w:tc>
      </w:tr>
    </w:tbl>
    <w:p>
      <w:pPr/>
      <w:r>
        <w:rPr/>
        <w:t xml:space="preserve"/>
      </w:r>
    </w:p>
    <w:p/>
    <w:tbl>
      <w:tblGrid>
        <w:gridCol w:w="2040.9448818898" w:type="dxa"/>
        <w:gridCol w:w="2551.1811023622" w:type="dxa"/>
        <w:gridCol w:w="1530.7086614173" w:type="dxa"/>
        <w:gridCol w:w="2324.4094488189" w:type="dxa"/>
        <w:gridCol w:w="958.11023622047" w:type="dxa"/>
      </w:tblGrid>
      <w:tr>
        <w:trPr/>
        <w:tc>
          <w:tcPr>
            <w:tcW w:w="2040.9448818898" w:type="dxa"/>
          </w:tcPr>
          <w:p>
            <w:pPr/>
            <w:r>
              <w:rPr>
                <w:i/>
                <w:iCs/>
              </w:rPr>
              <w:t xml:space="preserve">Investigate</w:t>
            </w:r>
          </w:p>
        </w:tc>
        <w:tc>
          <w:tcPr>
            <w:tcW w:w="2551.1811023622" w:type="dxa"/>
          </w:tcPr>
          <w:p>
            <w:pPr/>
            <w:r>
              <w:rPr>
                <w:i/>
                <w:iCs/>
              </w:rPr>
              <w:t xml:space="preserve">4 minutes</w:t>
            </w:r>
          </w:p>
        </w:tc>
        <w:tc>
          <w:tcPr>
            <w:tcW w:w="1530.7086614173" w:type="dxa"/>
          </w:tcPr>
          <w:p>
            <w:pPr/>
            <w:r>
              <w:rPr>
                <w:i/>
                <w:iCs/>
              </w:rPr>
              <w:t xml:space="preserve">20 Students</w:t>
            </w:r>
          </w:p>
        </w:tc>
        <w:tc>
          <w:tcPr>
            <w:tcW w:w="2324.4094488189" w:type="dxa"/>
          </w:tcPr>
          <w:p>
            <w:pPr/>
            <w:r>
              <w:rPr>
                <w:i/>
                <w:iCs/>
              </w:rPr>
              <w:t xml:space="preserve">Teacher not present</w:t>
            </w:r>
          </w:p>
        </w:tc>
        <w:tc>
          <w:tcPr>
            <w:tcW w:w="958.11023622047" w:type="dxa"/>
          </w:tcPr>
          <w:p>
            <w:pPr/>
            <w:r>
              <w:rPr>
                <w:i/>
                <w:iCs/>
              </w:rPr>
              <w:t xml:space="preserve">Face to face (not online)</w:t>
            </w:r>
          </w:p>
        </w:tc>
      </w:tr>
    </w:tbl>
    <w:p>
      <w:pPr/>
      <w:r>
        <w:rPr/>
        <w:t xml:space="preserve"/>
      </w:r>
    </w:p>
    <w:p/>
    <w:tbl>
      <w:tblGrid>
        <w:gridCol w:w="2040.9448818898" w:type="dxa"/>
        <w:gridCol w:w="2551.1811023622" w:type="dxa"/>
        <w:gridCol w:w="1530.7086614173" w:type="dxa"/>
        <w:gridCol w:w="2324.4094488189" w:type="dxa"/>
        <w:gridCol w:w="958.11023622047" w:type="dxa"/>
      </w:tblGrid>
      <w:tr>
        <w:trPr/>
        <w:tc>
          <w:tcPr>
            <w:tcW w:w="2040.9448818898" w:type="dxa"/>
          </w:tcPr>
          <w:p>
            <w:pPr/>
            <w:r>
              <w:rPr>
                <w:i/>
                <w:iCs/>
              </w:rPr>
              <w:t xml:space="preserve">Practice</w:t>
            </w:r>
          </w:p>
        </w:tc>
        <w:tc>
          <w:tcPr>
            <w:tcW w:w="2551.1811023622" w:type="dxa"/>
          </w:tcPr>
          <w:p>
            <w:pPr/>
            <w:r>
              <w:rPr>
                <w:i/>
                <w:iCs/>
              </w:rPr>
              <w:t xml:space="preserve">1 minute</w:t>
            </w:r>
          </w:p>
        </w:tc>
        <w:tc>
          <w:tcPr>
            <w:tcW w:w="1530.7086614173" w:type="dxa"/>
          </w:tcPr>
          <w:p>
            <w:pPr/>
            <w:r>
              <w:rPr>
                <w:i/>
                <w:iCs/>
              </w:rPr>
              <w:t xml:space="preserve">25 Students</w:t>
            </w:r>
          </w:p>
        </w:tc>
        <w:tc>
          <w:tcPr>
            <w:tcW w:w="2324.4094488189" w:type="dxa"/>
          </w:tcPr>
          <w:p>
            <w:pPr/>
            <w:r>
              <w:rPr>
                <w:i/>
                <w:iCs/>
              </w:rPr>
              <w:t xml:space="preserve">Teacher not present</w:t>
            </w:r>
          </w:p>
        </w:tc>
        <w:tc>
          <w:tcPr>
            <w:tcW w:w="958.11023622047" w:type="dxa"/>
          </w:tcPr>
          <w:p>
            <w:pPr/>
            <w:r>
              <w:rPr>
                <w:i/>
                <w:iCs/>
              </w:rPr>
              <w:t xml:space="preserve">Face to face (not online)</w:t>
            </w:r>
          </w:p>
        </w:tc>
      </w:tr>
    </w:tbl>
    <w:p>
      <w:pPr/>
      <w:r>
        <w:rPr/>
        <w:t xml:space="preserve"/>
      </w:r>
    </w:p>
    <w:p/>
    <w:tbl>
      <w:tblGrid>
        <w:gridCol w:w="2040.9448818898" w:type="dxa"/>
        <w:gridCol w:w="2551.1811023622" w:type="dxa"/>
        <w:gridCol w:w="1530.7086614173" w:type="dxa"/>
        <w:gridCol w:w="2324.4094488189" w:type="dxa"/>
        <w:gridCol w:w="958.11023622047" w:type="dxa"/>
      </w:tblGrid>
      <w:tr>
        <w:trPr/>
        <w:tc>
          <w:tcPr>
            <w:tcW w:w="2040.9448818898" w:type="dxa"/>
          </w:tcPr>
          <w:p>
            <w:pPr/>
            <w:r>
              <w:rPr>
                <w:i/>
                <w:iCs/>
              </w:rPr>
              <w:t xml:space="preserve">Produce</w:t>
            </w:r>
          </w:p>
        </w:tc>
        <w:tc>
          <w:tcPr>
            <w:tcW w:w="2551.1811023622" w:type="dxa"/>
          </w:tcPr>
          <w:p>
            <w:pPr/>
            <w:r>
              <w:rPr>
                <w:i/>
                <w:iCs/>
              </w:rPr>
              <w:t xml:space="preserve">1 minute</w:t>
            </w:r>
          </w:p>
        </w:tc>
        <w:tc>
          <w:tcPr>
            <w:tcW w:w="1530.7086614173" w:type="dxa"/>
          </w:tcPr>
          <w:p>
            <w:pPr/>
            <w:r>
              <w:rPr>
                <w:i/>
                <w:iCs/>
              </w:rPr>
              <w:t xml:space="preserve">10 Students</w:t>
            </w:r>
          </w:p>
        </w:tc>
        <w:tc>
          <w:tcPr>
            <w:tcW w:w="2324.4094488189" w:type="dxa"/>
          </w:tcPr>
          <w:p>
            <w:pPr/>
            <w:r>
              <w:rPr>
                <w:i/>
                <w:iCs/>
              </w:rPr>
              <w:t xml:space="preserve">Teacher not present</w:t>
            </w:r>
          </w:p>
        </w:tc>
        <w:tc>
          <w:tcPr>
            <w:tcW w:w="958.11023622047" w:type="dxa"/>
          </w:tcPr>
          <w:p>
            <w:pPr/>
            <w:r>
              <w:rPr>
                <w:i/>
                <w:iCs/>
              </w:rPr>
              <w:t xml:space="preserve">Face to face (not online)</w:t>
            </w:r>
          </w:p>
        </w:tc>
      </w:tr>
    </w:tbl>
    <w:p>
      <w:pPr/>
      <w:r>
        <w:rPr/>
        <w:t xml:space="preserve"/>
      </w:r>
    </w:p>
    <w:p/>
    <w:p>
      <w:r>
        <w:br w:type="page"/>
      </w:r>
    </w:p>
    <w:p>
      <w:pPr>
        <w:pStyle w:val="Heading2"/>
      </w:pPr>
      <w:bookmarkStart w:id="7" w:name="_Toc7"/>
      <w:r>
        <w:t>Representations of the learning experience</w:t>
      </w:r>
      <w:bookmarkEnd w:id="7"/>
    </w:p>
    <w:p>
      <w:r>
        <w:drawing>
          <wp:inline>
            <wp:extent cx="2203200" cy="2314800"/>
            <wp:docPr id="7" name="Chart7"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Grid>
        <w:gridCol w:w="62.362204724409" w:type="dxa"/>
        <w:gridCol w:w="3401.5748031496" w:type="dxa"/>
        <w:gridCol w:w="1133.8582677165" w:type="dxa"/>
        <w:gridCol w:w="566.92913385827" w:type="dxa"/>
      </w:tblGrid>
      <w:tblPr>
        <w:tblStyle w:val="AnalysisTable"/>
      </w:tblPr>
      <w:tr>
        <w:trPr/>
        <w:tc>
          <w:tcPr>
            <w:tcW w:w="3463.937007874" w:type="dxa"/>
            <w:vAlign w:val="center"/>
            <w:gridSpan w:val="2"/>
          </w:tcPr>
          <w:p>
            <w:pPr/>
            <w:r>
              <w:rPr>
                <w:b/>
                <w:bCs/>
              </w:rPr>
              <w:t xml:space="preserve">Learning through</w:t>
            </w:r>
          </w:p>
        </w:tc>
        <w:tc>
          <w:tcPr>
            <w:tcW w:w="1133.8582677165" w:type="dxa"/>
            <w:vAlign w:val="center"/>
          </w:tcPr>
          <w:p>
            <w:pPr/>
            <w:r>
              <w:rPr>
                <w:b/>
                <w:bCs/>
              </w:rPr>
              <w:t xml:space="preserve">minutes</w:t>
            </w:r>
          </w:p>
        </w:tc>
        <w:tc>
          <w:tcPr>
            <w:tcW w:w="566.92913385827" w:type="dxa"/>
          </w:tcPr>
          <w:p>
            <w:pPr/>
            <w:r>
              <w:rPr>
                <w:b/>
                <w:bCs/>
              </w:rPr>
              <w:t xml:space="preserve">%</w:t>
            </w:r>
          </w:p>
        </w:tc>
      </w:tr>
      <w:tr>
        <w:trPr/>
        <w:tc>
          <w:tcPr>
            <w:tcW w:w="62.362204724409" w:type="dxa"/>
            <w:shd w:val="clear" w:fill="67DBF2"/>
          </w:tcPr>
          <w:p/>
        </w:tc>
        <w:tc>
          <w:tcPr>
            <w:tcW w:w="3401.5748031496" w:type="dxa"/>
          </w:tcPr>
          <w:p>
            <w:pPr/>
            <w:r>
              <w:rPr/>
              <w:t xml:space="preserve">Acquisition (Read, Watch, Listen)</w:t>
            </w:r>
          </w:p>
        </w:tc>
        <w:tc>
          <w:tcPr>
            <w:tcW w:w="1133.8582677165" w:type="dxa"/>
          </w:tcPr>
          <w:p>
            <w:pPr/>
            <w:r>
              <w:rPr/>
              <w:t xml:space="preserve">7</w:t>
            </w:r>
          </w:p>
        </w:tc>
        <w:tc>
          <w:tcPr>
            <w:tcW w:w="566.92913385827" w:type="dxa"/>
          </w:tcPr>
          <w:p>
            <w:pPr/>
            <w:r>
              <w:rPr/>
              <w:t xml:space="preserve">22</w:t>
            </w:r>
          </w:p>
        </w:tc>
      </w:tr>
      <w:tr>
        <w:trPr/>
        <w:tc>
          <w:tcPr>
            <w:tcW w:w="62.362204724409" w:type="dxa"/>
            <w:shd w:val="clear" w:fill="F8807F"/>
          </w:tcPr>
          <w:p/>
        </w:tc>
        <w:tc>
          <w:tcPr>
            <w:tcW w:w="3401.5748031496" w:type="dxa"/>
          </w:tcPr>
          <w:p>
            <w:pPr/>
            <w:r>
              <w:rPr/>
              <w:t xml:space="preserve">Investigation</w:t>
            </w:r>
          </w:p>
        </w:tc>
        <w:tc>
          <w:tcPr>
            <w:tcW w:w="1133.8582677165" w:type="dxa"/>
          </w:tcPr>
          <w:p>
            <w:pPr/>
            <w:r>
              <w:rPr/>
              <w:t xml:space="preserve">4</w:t>
            </w:r>
          </w:p>
        </w:tc>
        <w:tc>
          <w:tcPr>
            <w:tcW w:w="566.92913385827" w:type="dxa"/>
          </w:tcPr>
          <w:p>
            <w:pPr/>
            <w:r>
              <w:rPr/>
              <w:t xml:space="preserve">13</w:t>
            </w:r>
          </w:p>
        </w:tc>
      </w:tr>
      <w:tr>
        <w:trPr/>
        <w:tc>
          <w:tcPr>
            <w:tcW w:w="62.362204724409" w:type="dxa"/>
            <w:shd w:val="clear" w:fill="7AAEEA"/>
          </w:tcPr>
          <w:p/>
        </w:tc>
        <w:tc>
          <w:tcPr>
            <w:tcW w:w="3401.5748031496" w:type="dxa"/>
          </w:tcPr>
          <w:p>
            <w:pPr/>
            <w:r>
              <w:rPr/>
              <w:t xml:space="preserve">Discussion</w:t>
            </w:r>
          </w:p>
        </w:tc>
        <w:tc>
          <w:tcPr>
            <w:tcW w:w="1133.8582677165" w:type="dxa"/>
          </w:tcPr>
          <w:p>
            <w:pPr/>
            <w:r>
              <w:rPr/>
              <w:t xml:space="preserve">9</w:t>
            </w:r>
          </w:p>
        </w:tc>
        <w:tc>
          <w:tcPr>
            <w:tcW w:w="566.92913385827" w:type="dxa"/>
          </w:tcPr>
          <w:p>
            <w:pPr/>
            <w:r>
              <w:rPr/>
              <w:t xml:space="preserve">28</w:t>
            </w:r>
          </w:p>
        </w:tc>
      </w:tr>
      <w:tr>
        <w:trPr/>
        <w:tc>
          <w:tcPr>
            <w:tcW w:w="62.362204724409" w:type="dxa"/>
            <w:shd w:val="clear" w:fill="BB98DC"/>
          </w:tcPr>
          <w:p/>
        </w:tc>
        <w:tc>
          <w:tcPr>
            <w:tcW w:w="3401.5748031496" w:type="dxa"/>
          </w:tcPr>
          <w:p>
            <w:pPr/>
            <w:r>
              <w:rPr/>
              <w:t xml:space="preserve">Practice</w:t>
            </w:r>
          </w:p>
        </w:tc>
        <w:tc>
          <w:tcPr>
            <w:tcW w:w="1133.8582677165" w:type="dxa"/>
          </w:tcPr>
          <w:p>
            <w:pPr/>
            <w:r>
              <w:rPr/>
              <w:t xml:space="preserve">1</w:t>
            </w:r>
          </w:p>
        </w:tc>
        <w:tc>
          <w:tcPr>
            <w:tcW w:w="566.92913385827" w:type="dxa"/>
          </w:tcPr>
          <w:p>
            <w:pPr/>
            <w:r>
              <w:rPr/>
              <w:t xml:space="preserve">3</w:t>
            </w:r>
          </w:p>
        </w:tc>
      </w:tr>
      <w:tr>
        <w:trPr/>
        <w:tc>
          <w:tcPr>
            <w:tcW w:w="62.362204724409" w:type="dxa"/>
            <w:shd w:val="clear" w:fill="FFCD00"/>
          </w:tcPr>
          <w:p/>
        </w:tc>
        <w:tc>
          <w:tcPr>
            <w:tcW w:w="3401.5748031496" w:type="dxa"/>
          </w:tcPr>
          <w:p>
            <w:pPr/>
            <w:r>
              <w:rPr/>
              <w:t xml:space="preserve">Collaboration</w:t>
            </w:r>
          </w:p>
        </w:tc>
        <w:tc>
          <w:tcPr>
            <w:tcW w:w="1133.8582677165" w:type="dxa"/>
          </w:tcPr>
          <w:p>
            <w:pPr/>
            <w:r>
              <w:rPr/>
              <w:t xml:space="preserve">10</w:t>
            </w:r>
          </w:p>
        </w:tc>
        <w:tc>
          <w:tcPr>
            <w:tcW w:w="566.92913385827" w:type="dxa"/>
          </w:tcPr>
          <w:p>
            <w:pPr/>
            <w:r>
              <w:rPr/>
              <w:t xml:space="preserve">31</w:t>
            </w:r>
          </w:p>
        </w:tc>
      </w:tr>
      <w:tr>
        <w:trPr/>
        <w:tc>
          <w:tcPr>
            <w:tcW w:w="62.362204724409" w:type="dxa"/>
            <w:shd w:val="clear" w:fill="BDEA75"/>
          </w:tcPr>
          <w:p/>
        </w:tc>
        <w:tc>
          <w:tcPr>
            <w:tcW w:w="3401.5748031496" w:type="dxa"/>
          </w:tcPr>
          <w:p>
            <w:pPr/>
            <w:r>
              <w:rPr/>
              <w:t xml:space="preserve">Production</w:t>
            </w:r>
          </w:p>
        </w:tc>
        <w:tc>
          <w:tcPr>
            <w:tcW w:w="1133.8582677165" w:type="dxa"/>
          </w:tcPr>
          <w:p>
            <w:pPr/>
            <w:r>
              <w:rPr/>
              <w:t xml:space="preserve">1</w:t>
            </w:r>
          </w:p>
        </w:tc>
        <w:tc>
          <w:tcPr>
            <w:tcW w:w="566.92913385827" w:type="dxa"/>
          </w:tcPr>
          <w:p>
            <w:pPr/>
            <w:r>
              <w:rPr/>
              <w:t xml:space="preserve">3</w:t>
            </w:r>
          </w:p>
        </w:tc>
      </w:tr>
    </w:tbl>
    <w:p/>
    <w:p>
      <w:r>
        <w:br w:type="page"/>
      </w:r>
    </w:p>
    <w:p>
      <w:r>
        <w:drawing>
          <wp:inline>
            <wp:extent cx="4629600" cy="1620000"/>
            <wp:docPr id="8" name="Chart8"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Grid>
        <w:gridCol w:w="62.362204724409" w:type="dxa"/>
        <w:gridCol w:w="3401.5748031496" w:type="dxa"/>
        <w:gridCol w:w="1133.8582677165" w:type="dxa"/>
        <w:gridCol w:w="566.92913385827" w:type="dxa"/>
      </w:tblGrid>
      <w:tblPr>
        <w:tblStyle w:val="AnalysisTable"/>
      </w:tblPr>
      <w:tr>
        <w:trPr/>
        <w:tc>
          <w:tcPr>
            <w:tcW w:w="3463.937007874" w:type="dxa"/>
            <w:vAlign w:val="center"/>
            <w:gridSpan w:val="2"/>
          </w:tcPr>
          <w:p>
            <w:pPr/>
            <w:r>
              <w:rPr>
                <w:b/>
                <w:bCs/>
              </w:rPr>
              <w:t xml:space="preserve"/>
            </w:r>
          </w:p>
        </w:tc>
        <w:tc>
          <w:tcPr>
            <w:tcW w:w="1133.8582677165" w:type="dxa"/>
            <w:vAlign w:val="center"/>
          </w:tcPr>
          <w:p>
            <w:pPr/>
            <w:r>
              <w:rPr>
                <w:b/>
                <w:bCs/>
              </w:rPr>
              <w:t xml:space="preserve">minutes</w:t>
            </w:r>
          </w:p>
        </w:tc>
        <w:tc>
          <w:tcPr>
            <w:tcW w:w="566.92913385827" w:type="dxa"/>
          </w:tcPr>
          <w:p>
            <w:pPr/>
            <w:r>
              <w:rPr>
                <w:b/>
                <w:bCs/>
              </w:rPr>
              <w:t xml:space="preserve">%</w:t>
            </w:r>
          </w:p>
        </w:tc>
      </w:tr>
      <w:tr>
        <w:trPr/>
        <w:tc>
          <w:tcPr>
            <w:tcW w:w="62.362204724409" w:type="dxa"/>
            <w:shd w:val="clear" w:fill="477453"/>
          </w:tcPr>
          <w:p/>
        </w:tc>
        <w:tc>
          <w:tcPr>
            <w:tcW w:w="3401.5748031496" w:type="dxa"/>
          </w:tcPr>
          <w:p>
            <w:pPr/>
            <w:r>
              <w:rPr/>
              <w:t xml:space="preserve">Whole class</w:t>
            </w:r>
          </w:p>
        </w:tc>
        <w:tc>
          <w:tcPr>
            <w:tcW w:w="1133.8582677165" w:type="dxa"/>
          </w:tcPr>
          <w:p>
            <w:pPr/>
            <w:r>
              <w:rPr/>
              <w:t xml:space="preserve">0</w:t>
            </w:r>
          </w:p>
        </w:tc>
        <w:tc>
          <w:tcPr>
            <w:tcW w:w="566.92913385827" w:type="dxa"/>
          </w:tcPr>
          <w:p>
            <w:pPr/>
            <w:r>
              <w:rPr/>
              <w:t xml:space="preserve">0</w:t>
            </w:r>
          </w:p>
        </w:tc>
      </w:tr>
      <w:tr>
        <w:trPr/>
        <w:tc>
          <w:tcPr>
            <w:tcW w:w="62.362204724409" w:type="dxa"/>
            <w:shd w:val="clear" w:fill="6BAD7D"/>
          </w:tcPr>
          <w:p/>
        </w:tc>
        <w:tc>
          <w:tcPr>
            <w:tcW w:w="3401.5748031496" w:type="dxa"/>
          </w:tcPr>
          <w:p>
            <w:pPr/>
            <w:r>
              <w:rPr/>
              <w:t xml:space="preserve">Group</w:t>
            </w:r>
          </w:p>
        </w:tc>
        <w:tc>
          <w:tcPr>
            <w:tcW w:w="1133.8582677165" w:type="dxa"/>
          </w:tcPr>
          <w:p>
            <w:pPr/>
            <w:r>
              <w:rPr/>
              <w:t xml:space="preserve">32</w:t>
            </w:r>
          </w:p>
        </w:tc>
        <w:tc>
          <w:tcPr>
            <w:tcW w:w="566.92913385827" w:type="dxa"/>
          </w:tcPr>
          <w:p>
            <w:pPr/>
            <w:r>
              <w:rPr/>
              <w:t xml:space="preserve">100</w:t>
            </w:r>
          </w:p>
        </w:tc>
      </w:tr>
      <w:tr>
        <w:trPr/>
        <w:tc>
          <w:tcPr>
            <w:tcW w:w="62.362204724409" w:type="dxa"/>
            <w:shd w:val="clear" w:fill="B6D7BF"/>
          </w:tcPr>
          <w:p/>
        </w:tc>
        <w:tc>
          <w:tcPr>
            <w:tcW w:w="3401.5748031496" w:type="dxa"/>
          </w:tcPr>
          <w:p>
            <w:pPr/>
            <w:r>
              <w:rPr/>
              <w:t xml:space="preserve">Individual</w:t>
            </w:r>
          </w:p>
        </w:tc>
        <w:tc>
          <w:tcPr>
            <w:tcW w:w="1133.8582677165" w:type="dxa"/>
          </w:tcPr>
          <w:p>
            <w:pPr/>
            <w:r>
              <w:rPr/>
              <w:t xml:space="preserve">0</w:t>
            </w:r>
          </w:p>
        </w:tc>
        <w:tc>
          <w:tcPr>
            <w:tcW w:w="566.92913385827" w:type="dxa"/>
          </w:tcPr>
          <w:p>
            <w:pPr/>
            <w:r>
              <w:rPr/>
              <w:t xml:space="preserve">0</w:t>
            </w:r>
          </w:p>
        </w:tc>
      </w:tr>
    </w:tbl>
    <w:p/>
    <w:p>
      <w:pPr/>
    </w:p>
    <w:p>
      <w:r>
        <w:drawing>
          <wp:inline>
            <wp:extent cx="2203200" cy="2314800"/>
            <wp:docPr id="9" name="Chart9"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Grid>
        <w:gridCol w:w="62.362204724409" w:type="dxa"/>
        <w:gridCol w:w="3401.5748031496" w:type="dxa"/>
        <w:gridCol w:w="1133.8582677165" w:type="dxa"/>
        <w:gridCol w:w="566.92913385827" w:type="dxa"/>
      </w:tblGrid>
      <w:tblPr>
        <w:tblStyle w:val="AnalysisTable"/>
      </w:tblPr>
      <w:tr>
        <w:trPr/>
        <w:tc>
          <w:tcPr>
            <w:tcW w:w="3463.937007874" w:type="dxa"/>
            <w:vAlign w:val="center"/>
            <w:gridSpan w:val="2"/>
          </w:tcPr>
          <w:p>
            <w:pPr/>
            <w:r>
              <w:rPr>
                <w:b/>
                <w:bCs/>
              </w:rPr>
              <w:t xml:space="preserve"/>
            </w:r>
          </w:p>
        </w:tc>
        <w:tc>
          <w:tcPr>
            <w:tcW w:w="1133.8582677165" w:type="dxa"/>
            <w:vAlign w:val="center"/>
          </w:tcPr>
          <w:p>
            <w:pPr/>
            <w:r>
              <w:rPr>
                <w:b/>
                <w:bCs/>
              </w:rPr>
              <w:t xml:space="preserve">minutes</w:t>
            </w:r>
          </w:p>
        </w:tc>
        <w:tc>
          <w:tcPr>
            <w:tcW w:w="566.92913385827" w:type="dxa"/>
          </w:tcPr>
          <w:p>
            <w:pPr/>
            <w:r>
              <w:rPr>
                <w:b/>
                <w:bCs/>
              </w:rPr>
              <w:t xml:space="preserve">%</w:t>
            </w:r>
          </w:p>
        </w:tc>
      </w:tr>
      <w:tr>
        <w:trPr/>
        <w:tc>
          <w:tcPr>
            <w:tcW w:w="62.362204724409" w:type="dxa"/>
            <w:shd w:val="clear" w:fill="2B5B80"/>
          </w:tcPr>
          <w:p/>
        </w:tc>
        <w:tc>
          <w:tcPr>
            <w:tcW w:w="3401.5748031496" w:type="dxa"/>
          </w:tcPr>
          <w:p>
            <w:pPr/>
            <w:r>
              <w:rPr/>
              <w:t xml:space="preserve">Face to face (not online)</w:t>
            </w:r>
          </w:p>
        </w:tc>
        <w:tc>
          <w:tcPr>
            <w:tcW w:w="1133.8582677165" w:type="dxa"/>
          </w:tcPr>
          <w:p>
            <w:pPr/>
            <w:r>
              <w:rPr/>
              <w:t xml:space="preserve">32</w:t>
            </w:r>
          </w:p>
        </w:tc>
        <w:tc>
          <w:tcPr>
            <w:tcW w:w="566.92913385827" w:type="dxa"/>
          </w:tcPr>
          <w:p>
            <w:pPr/>
            <w:r>
              <w:rPr/>
              <w:t xml:space="preserve">100</w:t>
            </w:r>
          </w:p>
        </w:tc>
      </w:tr>
      <w:tr>
        <w:trPr/>
        <w:tc>
          <w:tcPr>
            <w:tcW w:w="62.362204724409" w:type="dxa"/>
            <w:shd w:val="clear" w:fill="BECBDB"/>
          </w:tcPr>
          <w:p/>
        </w:tc>
        <w:tc>
          <w:tcPr>
            <w:tcW w:w="3401.5748031496" w:type="dxa"/>
          </w:tcPr>
          <w:p>
            <w:pPr/>
            <w:r>
              <w:rPr/>
              <w:t xml:space="preserve">Online</w:t>
            </w:r>
          </w:p>
        </w:tc>
        <w:tc>
          <w:tcPr>
            <w:tcW w:w="1133.8582677165" w:type="dxa"/>
          </w:tcPr>
          <w:p>
            <w:pPr/>
            <w:r>
              <w:rPr/>
              <w:t xml:space="preserve">0</w:t>
            </w:r>
          </w:p>
        </w:tc>
        <w:tc>
          <w:tcPr>
            <w:tcW w:w="566.92913385827" w:type="dxa"/>
          </w:tcPr>
          <w:p>
            <w:pPr/>
            <w:r>
              <w:rPr/>
              <w:t xml:space="preserve">0</w:t>
            </w:r>
          </w:p>
        </w:tc>
      </w:tr>
    </w:tbl>
    <w:p>
      <w:r>
        <w:drawing>
          <wp:inline>
            <wp:extent cx="2203200" cy="2314800"/>
            <wp:docPr id="10" name="Chart10"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Grid>
        <w:gridCol w:w="62.362204724409" w:type="dxa"/>
        <w:gridCol w:w="3401.5748031496" w:type="dxa"/>
        <w:gridCol w:w="1133.8582677165" w:type="dxa"/>
        <w:gridCol w:w="566.92913385827" w:type="dxa"/>
      </w:tblGrid>
      <w:tblPr>
        <w:tblStyle w:val="AnalysisTable"/>
      </w:tblPr>
      <w:tr>
        <w:trPr/>
        <w:tc>
          <w:tcPr>
            <w:tcW w:w="3463.937007874" w:type="dxa"/>
            <w:vAlign w:val="center"/>
            <w:gridSpan w:val="2"/>
          </w:tcPr>
          <w:p>
            <w:pPr/>
            <w:r>
              <w:rPr>
                <w:b/>
                <w:bCs/>
              </w:rPr>
              <w:t xml:space="preserve"/>
            </w:r>
          </w:p>
        </w:tc>
        <w:tc>
          <w:tcPr>
            <w:tcW w:w="1133.8582677165" w:type="dxa"/>
            <w:vAlign w:val="center"/>
          </w:tcPr>
          <w:p>
            <w:pPr/>
            <w:r>
              <w:rPr>
                <w:b/>
                <w:bCs/>
              </w:rPr>
              <w:t xml:space="preserve">minutes</w:t>
            </w:r>
          </w:p>
        </w:tc>
        <w:tc>
          <w:tcPr>
            <w:tcW w:w="566.92913385827" w:type="dxa"/>
          </w:tcPr>
          <w:p>
            <w:pPr/>
            <w:r>
              <w:rPr>
                <w:b/>
                <w:bCs/>
              </w:rPr>
              <w:t xml:space="preserve">%</w:t>
            </w:r>
          </w:p>
        </w:tc>
      </w:tr>
      <w:tr>
        <w:trPr/>
        <w:tc>
          <w:tcPr>
            <w:tcW w:w="62.362204724409" w:type="dxa"/>
            <w:shd w:val="clear" w:fill="73604C"/>
          </w:tcPr>
          <w:p/>
        </w:tc>
        <w:tc>
          <w:tcPr>
            <w:tcW w:w="3401.5748031496" w:type="dxa"/>
          </w:tcPr>
          <w:p>
            <w:pPr/>
            <w:r>
              <w:rPr/>
              <w:t xml:space="preserve">Teacher present</w:t>
            </w:r>
          </w:p>
        </w:tc>
        <w:tc>
          <w:tcPr>
            <w:tcW w:w="1133.8582677165" w:type="dxa"/>
          </w:tcPr>
          <w:p>
            <w:pPr/>
            <w:r>
              <w:rPr/>
              <w:t xml:space="preserve">0</w:t>
            </w:r>
          </w:p>
        </w:tc>
        <w:tc>
          <w:tcPr>
            <w:tcW w:w="566.92913385827" w:type="dxa"/>
          </w:tcPr>
          <w:p>
            <w:pPr/>
            <w:r>
              <w:rPr/>
              <w:t xml:space="preserve">0</w:t>
            </w:r>
          </w:p>
        </w:tc>
      </w:tr>
      <w:tr>
        <w:trPr/>
        <w:tc>
          <w:tcPr>
            <w:tcW w:w="62.362204724409" w:type="dxa"/>
            <w:shd w:val="clear" w:fill="D3C0AC"/>
          </w:tcPr>
          <w:p/>
        </w:tc>
        <w:tc>
          <w:tcPr>
            <w:tcW w:w="3401.5748031496" w:type="dxa"/>
          </w:tcPr>
          <w:p>
            <w:pPr/>
            <w:r>
              <w:rPr/>
              <w:t xml:space="preserve">Teacher not present</w:t>
            </w:r>
          </w:p>
        </w:tc>
        <w:tc>
          <w:tcPr>
            <w:tcW w:w="1133.8582677165" w:type="dxa"/>
          </w:tcPr>
          <w:p>
            <w:pPr/>
            <w:r>
              <w:rPr/>
              <w:t xml:space="preserve">32</w:t>
            </w:r>
          </w:p>
        </w:tc>
        <w:tc>
          <w:tcPr>
            <w:tcW w:w="566.92913385827" w:type="dxa"/>
          </w:tcPr>
          <w:p>
            <w:pPr/>
            <w:r>
              <w:rPr/>
              <w:t xml:space="preserve">100</w:t>
            </w:r>
          </w:p>
        </w:tc>
      </w:tr>
    </w:tbl>
    <w:sectPr>
      <w:pgSz w:orient="portrait" w:w="11905.511811024" w:h="16837.795275591"/>
      <w:pgMar w:top="1133.8582677165" w:right="1303.937007874" w:bottom="1133.8582677165" w:left="1303.93700787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  <w:pPr>
      <w:jc w:val="left"/>
      <w:spacing w:before="0" w:after="12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0" w:after="400"/>
    </w:pPr>
    <w:rPr>
      <w:rFonts w:ascii="Calibri" w:hAnsi="Calibri" w:eastAsia="Calibri" w:cs="Calibri"/>
      <w:sz w:val="28"/>
      <w:szCs w:val="28"/>
      <w:b/>
      <w:bCs/>
    </w:rPr>
  </w:style>
  <w:style w:type="paragraph" w:styleId="Heading2">
    <w:link w:val="Heading2Char"/>
    <w:name w:val="heading 2"/>
    <w:basedOn w:val="Normal"/>
    <w:pPr>
      <w:jc w:val="left"/>
      <w:spacing w:before="102.04724409449" w:after="51.023622047244"/>
    </w:pPr>
    <w:rPr>
      <w:rFonts w:ascii="Calibri" w:hAnsi="Calibri" w:eastAsia="Calibri" w:cs="Calibri"/>
      <w:sz w:val="28"/>
      <w:szCs w:val="28"/>
      <w:b/>
      <w:bCs/>
    </w:rPr>
  </w:style>
  <w:style w:type="paragraph" w:styleId="Heading3">
    <w:link w:val="Heading3Char"/>
    <w:name w:val="heading 3"/>
    <w:basedOn w:val="Normal"/>
    <w:pPr>
      <w:jc w:val="left"/>
      <w:spacing w:before="102.04724409449" w:after="51.023622047244"/>
    </w:pPr>
    <w:rPr>
      <w:sz w:val="24"/>
      <w:szCs w:val="24"/>
      <w:b/>
      <w:bCs/>
      <w:i/>
      <w:iCs/>
    </w:rPr>
  </w:style>
  <w:style w:type="paragraph" w:styleId="Heading4">
    <w:link w:val="Heading4Char"/>
    <w:name w:val="heading 4"/>
    <w:basedOn w:val="Normal"/>
    <w:pPr>
      <w:jc w:val="left"/>
      <w:spacing w:before="102.04724409449" w:after="51.023622047244"/>
    </w:pPr>
    <w:rPr>
      <w:sz w:val="24"/>
      <w:szCs w:val="24"/>
      <w:i/>
      <w:iCs/>
    </w:rPr>
  </w:style>
  <w:style w:type="character">
    <w:name w:val="fMultipleTab"/>
    <w:rPr>
      <w:i/>
      <w:iCs/>
    </w:rPr>
  </w:style>
  <w:style w:type="paragraph" w:customStyle="1" w:styleId="multipleTab">
    <w:name w:val="multipleTab"/>
    <w:basedOn w:val="Normal"/>
    <w:pPr>
      <w:tabs>
        <w:tab w:val="left" w:leader="none" w:pos="2267.7165354331"/>
        <w:tab w:val="left" w:leader="none" w:pos="3685.0393700787"/>
        <w:tab w:val="left" w:leader="none" w:pos="5102.3622047244"/>
      </w:tabs>
    </w:pPr>
  </w:style>
  <w:style w:type="paragraph" w:customStyle="1" w:styleId="pNormalIndent">
    <w:name w:val="pNormalIndent"/>
    <w:basedOn w:val="Normal"/>
    <w:pPr>
      <w:jc w:val="left"/>
    </w:pPr>
  </w:style>
  <w:style w:type="character">
    <w:name w:val="fNormalIndent"/>
    <w:rPr>
      <w:sz w:val="24"/>
      <w:szCs w:val="24"/>
    </w:rPr>
  </w:style>
  <w:style w:type="character">
    <w:name w:val="fHyperLink"/>
    <w:rPr>
      <w:color w:val="#007bff"/>
      <w:u w:val="single"/>
    </w:rPr>
  </w:style>
  <w:style w:type="paragraph" w:customStyle="1" w:styleId="indented">
    <w:name w:val="indented"/>
    <w:basedOn w:val="Normal"/>
    <w:pPr/>
  </w:style>
  <w:style w:type="table" w:customStyle="1" w:styleId="AnalysisTable">
    <w:name w:val="AnalysisTable"/>
    <w:uiPriority w:val="99"/>
    <w:tblPr>
      <w:tblW w:w="0" w:type="auto"/>
      <w:tblLayout w:type="autofit"/>
      <w:tblCellMar>
        <w:top w:w="80" w:type="dxa"/>
        <w:left w:w="80" w:type="dxa"/>
        <w:right w:w="80" w:type="dxa"/>
        <w:bottom w:w="80" w:type="dxa"/>
      </w:tblCellMar>
      <w:tblBorders>
        <w:top w:val="single" w:sz="6" w:color="ededed"/>
        <w:left w:val="single" w:sz="6" w:color="ededed"/>
        <w:right w:val="single" w:sz="6" w:color="ededed"/>
        <w:bottom w:val="single" w:sz="6" w:color="ededed"/>
        <w:insideH w:val="single" w:sz="6" w:color="ededed"/>
        <w:insideV w:val="single" w:sz="6" w:color="ededed"/>
      </w:tblBorders>
    </w:tblPr>
    <w:tblStylePr w:type="firstRow"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chart" Target="charts/chart1.xml"/><Relationship Id="rId8" Type="http://schemas.openxmlformats.org/officeDocument/2006/relationships/chart" Target="charts/chart2.xml"/><Relationship Id="rId9" Type="http://schemas.openxmlformats.org/officeDocument/2006/relationships/chart" Target="charts/chart3.xml"/><Relationship Id="rId10" Type="http://schemas.openxmlformats.org/officeDocument/2006/relationships/chart" Target="charts/chart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chart>
    <c:autoTitleDeleted val="1"/>
    <c:plotArea>
      <c:layout/>
      <c:pieChart>
        <c:varyColors val="1"/>
        <c:ser>
          <c:idx val="0"/>
          <c:order val="0"/>
          <c:dLbls>
            <c:showVal val="0"/>
            <c:showCatName val="0"/>
            <c:showLegendKey val="0"/>
            <c:showSerName val="0"/>
            <c:showPercent val="0"/>
            <c:showLeaderLines val="0"/>
            <c:showBubbleSize val="0"/>
          </c:dLbls>
          <c:cat>
            <c:strLit>
              <c:ptCount val="6"/>
              <c:pt idx="0">
                <c:v>Acquisition</c:v>
              </c:pt>
              <c:pt idx="1">
                <c:v>Collaboration</c:v>
              </c:pt>
              <c:pt idx="2">
                <c:v>Discussion</c:v>
              </c:pt>
              <c:pt idx="3">
                <c:v>Inquiry</c:v>
              </c:pt>
              <c:pt idx="4">
                <c:v>Practice</c:v>
              </c:pt>
              <c:pt idx="5">
                <c:v>Production</c:v>
              </c:pt>
            </c:strLit>
          </c:cat>
          <c:val>
            <c:numLit>
              <c:ptCount val="6"/>
              <c:pt idx="0">
                <c:v>7</c:v>
              </c:pt>
              <c:pt idx="1">
                <c:v>10</c:v>
              </c:pt>
              <c:pt idx="2">
                <c:v>9</c:v>
              </c:pt>
              <c:pt idx="3">
                <c:v>4</c:v>
              </c:pt>
              <c:pt idx="4">
                <c:v>1</c:v>
              </c:pt>
              <c:pt idx="5">
                <c:v>1</c:v>
              </c:pt>
            </c:numLit>
          </c:val>
          <c:dPt>
            <c:idx val="0"/>
            <c:spPr>
              <a:solidFill>
                <a:srgbClr val="67DBF2"/>
              </a:solidFill>
            </c:spPr>
          </c:dPt>
          <c:dPt>
            <c:idx val="1"/>
            <c:spPr>
              <a:solidFill>
                <a:srgbClr val="FFCD00"/>
              </a:solidFill>
            </c:spPr>
          </c:dPt>
          <c:dPt>
            <c:idx val="2"/>
            <c:spPr>
              <a:solidFill>
                <a:srgbClr val="7AAEEA"/>
              </a:solidFill>
            </c:spPr>
          </c:dPt>
          <c:dPt>
            <c:idx val="3"/>
            <c:spPr>
              <a:solidFill>
                <a:srgbClr val="F8807F"/>
              </a:solidFill>
            </c:spPr>
          </c:dPt>
          <c:dPt>
            <c:idx val="4"/>
            <c:spPr>
              <a:solidFill>
                <a:srgbClr val="BB98DC"/>
              </a:solidFill>
            </c:spPr>
          </c:dPt>
          <c:dPt>
            <c:idx val="5"/>
            <c:spPr>
              <a:solidFill>
                <a:srgbClr val="BDEA75"/>
              </a:solidFill>
            </c:spPr>
          </c:dPt>
        </c:ser>
        <c:overlap val="100"/>
      </c:pieChart>
    </c:plotArea>
  </c:chart>
  <c:spPr>
    <a:ln>
      <a:noFill/>
    </a:ln>
  </c:sp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chart>
    <c:autoTitleDeleted val="1"/>
    <c:plotArea>
      <c:layout/>
      <c:barChart>
        <c:varyColors val="0"/>
        <c:barDir val="bar"/>
        <c:grouping val="percentStacked"/>
        <c:ser>
          <c:idx val="0"/>
          <c:order val="0"/>
          <c:dLbls>
            <c:showVal val="0"/>
            <c:showCatName val="0"/>
            <c:showLegendKey val="0"/>
            <c:showSerName val="0"/>
            <c:showPercent val="0"/>
            <c:showLeaderLines val="0"/>
            <c:showBubbleSize val="0"/>
          </c:dLbls>
          <c:cat>
            <c:strLit>
              <c:ptCount val="3"/>
              <c:pt idx="0">
                <c:v>Whole class</c:v>
              </c:pt>
              <c:pt idx="1">
                <c:v>Group</c:v>
              </c:pt>
              <c:pt idx="2">
                <c:v>Individual</c:v>
              </c:pt>
            </c:strLit>
          </c:cat>
          <c:val>
            <c:numLit>
              <c:ptCount val="1"/>
              <c:pt idx="0">
                <c:v>0</c:v>
              </c:pt>
            </c:numLit>
          </c:val>
          <c:dPt>
            <c:idx val="0"/>
            <c:spPr>
              <a:solidFill>
                <a:srgbClr val="477453"/>
              </a:solidFill>
            </c:spPr>
          </c:dPt>
          <c:dPt>
            <c:idx val="1"/>
            <c:spPr>
              <a:solidFill>
                <a:srgbClr val="6BAD7D"/>
              </a:solidFill>
            </c:spPr>
          </c:dPt>
          <c:dPt>
            <c:idx val="2"/>
            <c:spPr>
              <a:solidFill>
                <a:srgbClr val="B6D7BF"/>
              </a:solidFill>
            </c:spPr>
          </c:dPt>
        </c:ser>
        <c:ser>
          <c:idx val="1"/>
          <c:order val="1"/>
          <c:dLbls>
            <c:showVal val="0"/>
            <c:showCatName val="0"/>
            <c:showLegendKey val="0"/>
            <c:showSerName val="0"/>
            <c:showPercent val="0"/>
            <c:showLeaderLines val="0"/>
            <c:showBubbleSize val="0"/>
          </c:dLbls>
          <c:cat>
            <c:strLit>
              <c:ptCount val="1"/>
              <c:pt idx="0">
                <c:v>Group</c:v>
              </c:pt>
            </c:strLit>
          </c:cat>
          <c:val>
            <c:numLit>
              <c:ptCount val="1"/>
              <c:pt idx="0">
                <c:v>32</c:v>
              </c:pt>
            </c:numLit>
          </c:val>
          <c:dPt>
            <c:idx val="0"/>
            <c:spPr>
              <a:solidFill>
                <a:srgbClr val="6BAD7D"/>
              </a:solidFill>
            </c:spPr>
          </c:dPt>
          <c:dPt>
            <c:idx val="1"/>
            <c:spPr>
              <a:solidFill>
                <a:srgbClr val="B6D7BF"/>
              </a:solidFill>
            </c:spPr>
          </c:dPt>
        </c:ser>
        <c:ser>
          <c:idx val="2"/>
          <c:order val="2"/>
          <c:dLbls>
            <c:showVal val="0"/>
            <c:showCatName val="0"/>
            <c:showLegendKey val="0"/>
            <c:showSerName val="0"/>
            <c:showPercent val="0"/>
            <c:showLeaderLines val="0"/>
            <c:showBubbleSize val="0"/>
          </c:dLbls>
          <c:cat>
            <c:strLit>
              <c:ptCount val="1"/>
              <c:pt idx="0">
                <c:v>Dis</c:v>
              </c:pt>
            </c:strLit>
          </c:cat>
          <c:val>
            <c:numLit>
              <c:ptCount val="1"/>
              <c:pt idx="0">
                <c:v>0</c:v>
              </c:pt>
            </c:numLit>
          </c:val>
          <c:dPt>
            <c:idx val="0"/>
            <c:spPr>
              <a:solidFill>
                <a:srgbClr val="B6D7BF"/>
              </a:solidFill>
            </c:spPr>
          </c:dPt>
        </c:ser>
        <c:overlap val="100"/>
        <c:axId val="1"/>
        <c:axId val="2"/>
      </c:barChart>
      <c:catAx>
        <c:axId val="1"/>
        <c:axPos val="b"/>
        <c:crossAx val="2"/>
        <c:auto val="1"/>
        <c:delete val="0"/>
        <c:majorTickMark val="none"/>
        <c:minorTickMark val="none"/>
        <c:tickLblPos val="none"/>
        <c:crosses val="autoZero"/>
        <c:scaling>
          <c:orientation val="minMax"/>
        </c:scaling>
        <c:spPr>
          <a:ln>
            <a:noFill/>
          </a:ln>
        </c:spPr>
      </c:catAx>
      <c:valAx>
        <c:axId val="2"/>
        <c:axPos val="l"/>
        <c:crossAx val="1"/>
        <c:auto val="1"/>
        <c:delete val="0"/>
        <c:majorTickMark val="none"/>
        <c:minorTickMark val="none"/>
        <c:tickLblPos val="none"/>
        <c:crosses val="autoZero"/>
        <c:scaling>
          <c:orientation val="minMax"/>
        </c:scaling>
        <c:spPr>
          <a:ln>
            <a:noFill/>
          </a:ln>
        </c:spPr>
      </c:valAx>
    </c:plotArea>
  </c:chart>
  <c:spPr>
    <a:ln>
      <a:noFill/>
    </a:ln>
  </c:spPr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chart>
    <c:autoTitleDeleted val="1"/>
    <c:plotArea>
      <c:layout/>
      <c:pieChart>
        <c:varyColors val="1"/>
        <c:ser>
          <c:idx val="0"/>
          <c:order val="0"/>
          <c:dLbls>
            <c:showVal val="0"/>
            <c:showCatName val="0"/>
            <c:showLegendKey val="0"/>
            <c:showSerName val="0"/>
            <c:showPercent val="0"/>
            <c:showLeaderLines val="0"/>
            <c:showBubbleSize val="0"/>
          </c:dLbls>
          <c:cat>
            <c:strLit>
              <c:ptCount val="2"/>
              <c:pt idx="0">
                <c:v>Face to face (not online)</c:v>
              </c:pt>
              <c:pt idx="1">
                <c:v>Online</c:v>
              </c:pt>
            </c:strLit>
          </c:cat>
          <c:val>
            <c:numLit>
              <c:ptCount val="2"/>
              <c:pt idx="0">
                <c:v>32</c:v>
              </c:pt>
              <c:pt idx="1">
                <c:v>0</c:v>
              </c:pt>
            </c:numLit>
          </c:val>
          <c:dPt>
            <c:idx val="0"/>
            <c:spPr>
              <a:solidFill>
                <a:srgbClr val="2B5B80"/>
              </a:solidFill>
            </c:spPr>
          </c:dPt>
          <c:dPt>
            <c:idx val="1"/>
            <c:spPr>
              <a:solidFill>
                <a:srgbClr val="BECBDB"/>
              </a:solidFill>
            </c:spPr>
          </c:dPt>
        </c:ser>
        <c:overlap val="100"/>
      </c:pieChart>
    </c:plotArea>
  </c:chart>
  <c:spPr>
    <a:ln>
      <a:noFill/>
    </a:ln>
  </c:spPr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chart>
    <c:autoTitleDeleted val="1"/>
    <c:plotArea>
      <c:layout/>
      <c:pieChart>
        <c:varyColors val="1"/>
        <c:ser>
          <c:idx val="0"/>
          <c:order val="0"/>
          <c:dLbls>
            <c:showVal val="0"/>
            <c:showCatName val="0"/>
            <c:showLegendKey val="0"/>
            <c:showSerName val="0"/>
            <c:showPercent val="0"/>
            <c:showLeaderLines val="0"/>
            <c:showBubbleSize val="0"/>
          </c:dLbls>
          <c:cat>
            <c:strLit>
              <c:ptCount val="2"/>
              <c:pt idx="0">
                <c:v>Teacher present</c:v>
              </c:pt>
              <c:pt idx="1">
                <c:v>Teacher not present</c:v>
              </c:pt>
            </c:strLit>
          </c:cat>
          <c:val>
            <c:numLit>
              <c:ptCount val="2"/>
              <c:pt idx="0">
                <c:v>0</c:v>
              </c:pt>
              <c:pt idx="1">
                <c:v>32</c:v>
              </c:pt>
            </c:numLit>
          </c:val>
          <c:dPt>
            <c:idx val="0"/>
            <c:spPr>
              <a:solidFill>
                <a:srgbClr val="73604C"/>
              </a:solidFill>
            </c:spPr>
          </c:dPt>
          <c:dPt>
            <c:idx val="1"/>
            <c:spPr>
              <a:solidFill>
                <a:srgbClr val="D3C0AC"/>
              </a:solidFill>
            </c:spPr>
          </c:dPt>
        </c:ser>
        <c:overlap val="100"/>
      </c:pieChart>
    </c:plotArea>
  </c:chart>
  <c:spPr>
    <a:ln>
      <a:noFill/>
    </a:ln>
  </c:spPr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Learning Designer 2023</dc:creator>
  <dc:title/>
  <dc:description/>
  <dc:subject/>
  <cp:keywords/>
  <cp:category/>
  <cp:lastModifiedBy/>
  <dcterms:created xsi:type="dcterms:W3CDTF">2023-03-21T10:40:32+00:00</dcterms:created>
  <dcterms:modified xsi:type="dcterms:W3CDTF">2023-03-21T10:40:32+00:00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